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BB5" w:rsidRPr="00140BB5" w:rsidRDefault="00140BB5" w:rsidP="00140BB5">
      <w:pPr>
        <w:shd w:val="clear" w:color="auto" w:fill="FFFFFF"/>
        <w:spacing w:after="0" w:line="240" w:lineRule="auto"/>
        <w:outlineLvl w:val="0"/>
        <w:rPr>
          <w:rFonts w:ascii="Helvetica" w:eastAsia="Times New Roman" w:hAnsi="Helvetica" w:cs="Helvetica"/>
          <w:color w:val="16192B"/>
          <w:kern w:val="36"/>
          <w:sz w:val="48"/>
          <w:szCs w:val="48"/>
        </w:rPr>
      </w:pPr>
      <w:r w:rsidRPr="00140BB5">
        <w:rPr>
          <w:rFonts w:ascii="Helvetica" w:eastAsia="Times New Roman" w:hAnsi="Helvetica" w:cs="Helvetica"/>
          <w:color w:val="16192B"/>
          <w:kern w:val="36"/>
          <w:sz w:val="48"/>
          <w:szCs w:val="48"/>
        </w:rPr>
        <w:t>PINTO FIRES by Dennis A. Gioia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On August 10, 1978, three teenage girls died horribly in an automobile accident. Driving a 1973 Ford Pinto to their church volleyball practice in Goshen, Indiana, they were struck from behind by a Chevrolet van. The Pinto's fuel tank ruptured and the car exploded in flames. Two passengers, Lynn Marie Ulrich, 16, and her cousin, Donna Ulrich, 18, were trapped inside the inferno and burned to death. After three attempts, Lynn Marie's sister, 18-year-old Judy Ann, was dragged out alive from the driver's seat, but died in agony hours later in the hospital.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They were merely the latest in a long list of people to burn to death in accidents involving the Pinto, which Ford had begun selling in 1970. By the time of the accident, the car had been the subject of a great deal of public outcry and debate about its safety, especially its susceptibility to fire in low-speed rear-end collisions. This particular accident, however, resulted in more media attention than any other auto accident in U.S. history. Why? Because it led to an unprecedented court case in which the prosecution brought charges of reckless homicide against the Ford Motor Co.--the first time that a corporation had been charged with criminal conduct, and the charge was not negligence but murder. At stake was much more than the maximum penalty of $30,000 in fines. Of immediate concern, a guilty verdict could have affected 40 pending civil cases nationwide and resulted in hundreds of millions of dollars in punitive damage awards. Of perhaps greater concern, however, were larger issues involving corporate social responsibility, ethical decision making by individuals within corporations, and ultimately, the proper conduct of business in the modern era.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How did Ford get into this situation? The chronology begins in early 1968 when the decision was made to battle the foreign competition in the small car market, specifically the Germans, but also the growing threat from the Japanese. This decision came after a hard-fought, two-year internal struggle between then-president Semon "Bunky" Knudsen and Lee Iacocca, who had risen quickly within the company because of his success with the Mustang. Iacocca strongly supported fighting the competition at their own game, while Knudsen argued instead for letting them have the small car market so Ford could concentrate on the more profitable medium and large models. The final decision ultimately was in the hands of then-CEO Henry Ford II, who not only agreed with Iacocca but also promoted him to president after Knudsen's subsequent forced resignation.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Iacocca wanted the Pinto in the showrooms by the 1971 model introductions, which would require the shortest production planning period in automotive history to that time. The typical time span from conception to production of a new car was more than three and a half years; Iacocca, however, wanted to launch the Pinto in just over 2 years. Under normal conditions, chassis design, styling, product planning, advance engineering, component testing, and so on were all either completed or nearly completed prior to tooling of the production factories. Yet, because tooling had a fixed time frame of about 18 months, some of these other processes were done more or less concurrently. As a consequence, when it was discovered through crash testing that the Pinto's fuel tank often ruptured during rear-end impact, it was too late (in other words, too costly) to do much about it in terms of redesign.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lastRenderedPageBreak/>
        <w:t xml:space="preserve">A closer look at the crash-test reports reveals that Ford was aware of faulty fuel tank design. Eleven Pintos were subjected to rear-end collisions with a barrier at average speeds of 31 miles per hour to determine if any fuel would be lost after impact. All eight of the Pintos equipped with the standard fuel tank failed. The three remaining cars, however, survived the test because special measures had been taken to prevent tank rupture or fuel leakage. These measures included a plastic baffle placed between the axle housing and the gas tank, a steel plate between the tank and the rear bumper, and a rubber lining in the gas tank.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xml:space="preserve">It should be noted that these tests were done under guidelines established by Federal Motor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Vehicle Safety Standard 301, which was proposed in 1968 by the National Highway Traffic Safety Administration (NHTSA), but not officially adopted until the 1977 model year. Therefore, at the time of the tests, the Pinto met the required standards. Standard 301 had been strenuously opposed by the auto industry, and specifically Ford Motor Co. In fact, the lobbying efforts were so strong that negotiations continued until 1976, despite studies showing that hundreds of thousands of cars burned every year, taking 3,000 lives annually; the adoption of the standard was projected to reduce the death rate by 40 percent. Upon approval of Standard 301 in 1977, all Pintos were provided with a rupture-proof fuel tank design.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xml:space="preserve">But for the Pinto's 1971 debut, Ford decided to go with its original gas tank design despite the crash-test results. Because the typical Pinto buyer was assumed to be extremely price conscious,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Iacocca set an important goal known as "the limits of 2,000": the Pinto could not cost more than $2,000 and could not weigh more than 2,000 pounds. Thus, to be competitive with foreign manufacturers, Ford felt it could not spend any money on improving the gas tank. Besides, during the late 1960s and early 1970s, American consumers demonstrated little concern for safety, so it was not considered good business sense to promote it. Iacocca echoed these sentiments when he said time and time again "Safety doesn't sell," a lesson he had learned after a failed attempt to add costly safety features to 1950s Fords.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Ford had experimented with placing the gas tank in different locations, but all alternatives reduced usable trunk space. A design similar to that of the Ford Capri was successful in many crash tests at speeds over 50 miles per hour, but Ford felt that lost trunk space would hurt sales too much. One Ford engineer, when asked about the dangerous gas tank said, "Safety isn't the issue, trunk space is. You have no idea how stiff the competition is over trunk space. Do you realize that if we put a Capri-type tank in the Pinto, you could only get one set of golf clubs in the trunk?"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xml:space="preserve">The last of Ford's reasons for not making adjustments to the fuel tank design, however, was unquestionably the most controversial. After strong lobbying efforts, Ford and the auto industry in general convinced NHTSA regulators that cost/benefit analysis would be an appropriate basis for determining the feasibility of safety design standards. Such an analysis, however, required the assignment of a value for a human life. A prior study had concluded that every time someone died in an auto accident there was an estimated "cost to society" of $200,725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lastRenderedPageBreak/>
        <w:t>Having this value in hand, Ford calculated the cost of adding an $11 gas tank improvement versus the benefits of the projected 180 lives that would be saved (via an internal memo entitled "Fatalities Associated with Crash-Induced Fuel Leakage and Fires"). This is presented in Table 4.2: The Cost of Dying in a Pinto.16 As is demonstrated, the costs outweigh the benefits by almost three times. Thus, the cost/benefit analysis indicated that no improvements to the gas tanks were warranted.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Ford decided to go ahead with normal production plans, but the Pinto's problems soon surfaced. By early 1973, Ford's recall coordinator received field reports suggesting that Pintos were susceptible to "exploding" in rear-end collisions at very low speeds (under 25 miles per hour). Reports continued to indicate a similar trend in subsequent years, but no recall was initiated despite the mounting evidence. At every internal review, those responsible decided not to recall the Pinto.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xml:space="preserve">Prior to the Indiana accident, the most publicized case concerning the Pinto's gas tank was that of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Richard Grimshaw. In 1972, Richard, then 13, was riding with a neighbor on a road near San Bernardino, California, when they were hit from the rear. The Pinto's gas tank ruptured, causing the car to burst into flames. The neighbor was burned to death in a crash that would have been survivable if there had been no fire. Richard suffered third-degree burns over 90 percent of his body and subsequently underwent more than 60 operations, with only limited success. A civil suit was settled in February 1978, when a jury awarded a judgment of over $125 million against Ford, most of which consisted of punitive damages (later reduced to $6 million by a judge who nonetheless accused Ford of "callous indifference to human life"). This judgment was based on convincing evidence that Ford chose not to spend the $11 per car to correct the faults in the Pinto gas tanks that its own crash testing had revealed.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The Pinto sold well until the media called special attention to the Pinto fuel tank story. As a consequence, in June 1978, in the face of pressure from the media, the government, pending court cases, and the potential loss of future sales, Ford ordered a complete recall of all 1.5 million Pintos built between 1970 and 1976. During the 1980 Indiana trial that resulted from the fatal accident of 1978, differing views continued to be expressed about the Pinto fires case. Ford representatives argued that companies must make cost/benefit decisions all the time. They claimed that it is an essential part of business, and even though everyone knows that some people will die in auto accidents, buyers want costs held down; therefore, people implicitly accept risks when buying cars.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xml:space="preserve">In a scathing article accusing Ford of criminally mismanaging the Pinto problem, investigative reporter Mark Dowie framed the case in a different and rather more sensational way, with this often-quoted speculation: "One wonders how long the Ford Motor Company would continue to market lethal cars were Henry Ford II and Lee Iacocca serving twenty-year terms in Leavenworth for consumer homicide."17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Case Questions </w:t>
      </w:r>
    </w:p>
    <w:p w:rsidR="00140BB5" w:rsidRPr="00140BB5" w:rsidRDefault="00140BB5" w:rsidP="00140BB5">
      <w:pPr>
        <w:shd w:val="clear" w:color="auto" w:fill="FFFFFF"/>
        <w:spacing w:after="0" w:line="240" w:lineRule="auto"/>
        <w:rPr>
          <w:rFonts w:ascii="Helvetica" w:eastAsia="Times New Roman" w:hAnsi="Helvetica" w:cs="Helvetica"/>
          <w:color w:val="16192B"/>
          <w:sz w:val="23"/>
          <w:szCs w:val="23"/>
        </w:rPr>
      </w:pPr>
      <w:r w:rsidRPr="00140BB5">
        <w:rPr>
          <w:rFonts w:ascii="Helvetica" w:eastAsia="Times New Roman" w:hAnsi="Helvetica" w:cs="Helvetica"/>
          <w:color w:val="16192B"/>
          <w:sz w:val="23"/>
          <w:szCs w:val="23"/>
        </w:rPr>
        <w:t>Put yourself in the role of the recall coordinator for Ford Motor Co. It's 1973 and field reports have been coming in about rear-end collisions, fires, and fatalities. You must decide whether to recall the automobile. </w:t>
      </w:r>
    </w:p>
    <w:p w:rsidR="00351079" w:rsidRDefault="00351079">
      <w:bookmarkStart w:id="0" w:name="_GoBack"/>
      <w:bookmarkEnd w:id="0"/>
    </w:p>
    <w:sectPr w:rsidR="003510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BB5"/>
    <w:rsid w:val="00140BB5"/>
    <w:rsid w:val="00351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40BB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BB5"/>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140BB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40BB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BB5"/>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140BB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51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1545</Words>
  <Characters>8811</Characters>
  <Application>Microsoft Office Word</Application>
  <DocSecurity>0</DocSecurity>
  <Lines>73</Lines>
  <Paragraphs>20</Paragraphs>
  <ScaleCrop>false</ScaleCrop>
  <Company/>
  <LinksUpToDate>false</LinksUpToDate>
  <CharactersWithSpaces>10336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2020-10-12T12:14:00Z</dcterms:created>
  <dcterms:modified xsi:type="dcterms:W3CDTF">2020-10-12T12:14:00Z</dcterms:modified>
</cp:coreProperties>
</file>